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FFF9" w14:textId="77777777" w:rsidR="00770ACA" w:rsidRPr="00AC2BD6" w:rsidRDefault="00770ACA">
      <w:pPr>
        <w:jc w:val="center"/>
        <w:rPr>
          <w:rFonts w:asciiTheme="majorHAnsi" w:hAnsiTheme="majorHAnsi"/>
          <w:b/>
          <w:bCs/>
          <w:sz w:val="28"/>
        </w:rPr>
      </w:pPr>
      <w:r w:rsidRPr="00AC2BD6">
        <w:rPr>
          <w:rFonts w:asciiTheme="majorHAnsi" w:hAnsiTheme="majorHAnsi"/>
          <w:b/>
          <w:bCs/>
          <w:sz w:val="28"/>
        </w:rPr>
        <w:t>GUIDELINES FOR SELECTING NOMINEES FOR THE</w:t>
      </w:r>
    </w:p>
    <w:p w14:paraId="0DBDF097" w14:textId="77777777" w:rsidR="00770ACA" w:rsidRPr="00AC2BD6" w:rsidRDefault="00770ACA">
      <w:pPr>
        <w:jc w:val="center"/>
        <w:rPr>
          <w:rFonts w:asciiTheme="majorHAnsi" w:hAnsiTheme="majorHAnsi"/>
          <w:b/>
          <w:bCs/>
          <w:sz w:val="28"/>
        </w:rPr>
      </w:pPr>
      <w:r w:rsidRPr="00AC2BD6">
        <w:rPr>
          <w:rFonts w:asciiTheme="majorHAnsi" w:hAnsiTheme="majorHAnsi"/>
          <w:b/>
          <w:bCs/>
          <w:sz w:val="28"/>
        </w:rPr>
        <w:t>ANNUAL CEAC ENGINEER OF THE YEAR</w:t>
      </w:r>
    </w:p>
    <w:p w14:paraId="4AC39185" w14:textId="77777777" w:rsidR="00770ACA" w:rsidRPr="00AC2BD6" w:rsidRDefault="00770ACA">
      <w:pPr>
        <w:jc w:val="both"/>
        <w:rPr>
          <w:rFonts w:asciiTheme="majorHAnsi" w:hAnsiTheme="majorHAnsi"/>
          <w:sz w:val="28"/>
        </w:rPr>
      </w:pPr>
    </w:p>
    <w:p w14:paraId="4BB26BCA" w14:textId="77777777" w:rsidR="00770ACA" w:rsidRPr="00AC2BD6" w:rsidRDefault="00770ACA" w:rsidP="00AC2BD6">
      <w:pPr>
        <w:pStyle w:val="Heading1"/>
        <w:pBdr>
          <w:bottom w:val="single" w:sz="4" w:space="1" w:color="auto"/>
        </w:pBdr>
        <w:jc w:val="both"/>
        <w:rPr>
          <w:rFonts w:asciiTheme="majorHAnsi" w:hAnsiTheme="majorHAnsi"/>
          <w:sz w:val="22"/>
          <w:u w:val="none"/>
        </w:rPr>
      </w:pPr>
      <w:r w:rsidRPr="00AC2BD6">
        <w:rPr>
          <w:rFonts w:asciiTheme="majorHAnsi" w:hAnsiTheme="majorHAnsi"/>
          <w:sz w:val="22"/>
          <w:u w:val="none"/>
        </w:rPr>
        <w:t>ELIGIBLE MEMBERS</w:t>
      </w:r>
    </w:p>
    <w:p w14:paraId="16DE015F" w14:textId="77777777" w:rsidR="00770ACA" w:rsidRPr="00AC2BD6" w:rsidRDefault="00770ACA">
      <w:pPr>
        <w:jc w:val="both"/>
        <w:rPr>
          <w:rFonts w:asciiTheme="majorHAnsi" w:hAnsiTheme="majorHAnsi"/>
          <w:sz w:val="22"/>
        </w:rPr>
      </w:pPr>
    </w:p>
    <w:p w14:paraId="5DE75CF2" w14:textId="77777777" w:rsidR="00770ACA" w:rsidRPr="00AC2BD6" w:rsidRDefault="00770ACA">
      <w:pPr>
        <w:pStyle w:val="BodyText"/>
        <w:jc w:val="both"/>
        <w:rPr>
          <w:rFonts w:asciiTheme="majorHAnsi" w:hAnsiTheme="majorHAnsi"/>
          <w:sz w:val="22"/>
        </w:rPr>
      </w:pPr>
      <w:r w:rsidRPr="00AC2BD6">
        <w:rPr>
          <w:rFonts w:asciiTheme="majorHAnsi" w:hAnsiTheme="majorHAnsi"/>
          <w:sz w:val="22"/>
        </w:rPr>
        <w:t>Annual CEAC awards shall be presented to an “Active Member” who has made an outstanding contribution to the County engineering profession and to CEAC activity.</w:t>
      </w:r>
    </w:p>
    <w:p w14:paraId="0FE59C0A" w14:textId="77777777" w:rsidR="00770ACA" w:rsidRPr="00AC2BD6" w:rsidRDefault="00770ACA">
      <w:pPr>
        <w:pStyle w:val="BodyText"/>
        <w:jc w:val="both"/>
        <w:rPr>
          <w:rFonts w:asciiTheme="majorHAnsi" w:hAnsiTheme="majorHAnsi"/>
          <w:sz w:val="22"/>
        </w:rPr>
      </w:pPr>
    </w:p>
    <w:p w14:paraId="769FE33A" w14:textId="77777777" w:rsidR="00770ACA" w:rsidRPr="00AC2BD6" w:rsidRDefault="00770ACA" w:rsidP="00AC2BD6">
      <w:pPr>
        <w:pStyle w:val="BodyText"/>
        <w:pBdr>
          <w:bottom w:val="single" w:sz="4" w:space="1" w:color="auto"/>
        </w:pBdr>
        <w:jc w:val="both"/>
        <w:rPr>
          <w:rFonts w:asciiTheme="majorHAnsi" w:hAnsiTheme="majorHAnsi"/>
          <w:b/>
          <w:bCs/>
          <w:sz w:val="22"/>
        </w:rPr>
      </w:pPr>
      <w:r w:rsidRPr="00AC2BD6">
        <w:rPr>
          <w:rFonts w:asciiTheme="majorHAnsi" w:hAnsiTheme="majorHAnsi"/>
          <w:b/>
          <w:bCs/>
          <w:sz w:val="22"/>
        </w:rPr>
        <w:t>NOMINATIONS</w:t>
      </w:r>
    </w:p>
    <w:p w14:paraId="6EDD1FBA" w14:textId="77777777" w:rsidR="00770ACA" w:rsidRPr="00AC2BD6" w:rsidRDefault="00770ACA">
      <w:pPr>
        <w:pStyle w:val="BodyText"/>
        <w:jc w:val="both"/>
        <w:rPr>
          <w:rFonts w:asciiTheme="majorHAnsi" w:hAnsiTheme="majorHAnsi"/>
          <w:sz w:val="22"/>
        </w:rPr>
      </w:pPr>
    </w:p>
    <w:p w14:paraId="341725EC" w14:textId="710445F6" w:rsidR="00770ACA" w:rsidRPr="00AC2BD6" w:rsidRDefault="00770ACA">
      <w:pPr>
        <w:pStyle w:val="BodyText"/>
        <w:jc w:val="both"/>
        <w:rPr>
          <w:rFonts w:asciiTheme="majorHAnsi" w:hAnsiTheme="majorHAnsi"/>
          <w:sz w:val="22"/>
        </w:rPr>
      </w:pPr>
      <w:r w:rsidRPr="00AC2BD6">
        <w:rPr>
          <w:rFonts w:asciiTheme="majorHAnsi" w:hAnsiTheme="majorHAnsi"/>
          <w:sz w:val="22"/>
        </w:rPr>
        <w:t xml:space="preserve">With the endorsement of their Regional Director, all Public Works Directors may nominate both a Rural and an Urban Engineer. The nominees are not required to be from that Region’s geographical area. Nominations are due to the CEAC Memorial Fund and Scholarship Committee in sufficient time for processing in order that the award can be given at the CEAC Conference held in </w:t>
      </w:r>
      <w:r w:rsidR="003553D8" w:rsidRPr="00AC2BD6">
        <w:rPr>
          <w:rFonts w:asciiTheme="majorHAnsi" w:hAnsiTheme="majorHAnsi"/>
          <w:sz w:val="22"/>
        </w:rPr>
        <w:t>November</w:t>
      </w:r>
      <w:r w:rsidRPr="00AC2BD6">
        <w:rPr>
          <w:rFonts w:asciiTheme="majorHAnsi" w:hAnsiTheme="majorHAnsi"/>
          <w:sz w:val="22"/>
        </w:rPr>
        <w:t xml:space="preserve">. The deadline for receipt of nominations this year is </w:t>
      </w:r>
      <w:r w:rsidR="00D517A4">
        <w:rPr>
          <w:rFonts w:asciiTheme="majorHAnsi" w:hAnsiTheme="majorHAnsi"/>
          <w:b/>
          <w:bCs/>
          <w:sz w:val="22"/>
        </w:rPr>
        <w:t>Thursday, October 12, 2022</w:t>
      </w:r>
      <w:r w:rsidR="00F220CC">
        <w:rPr>
          <w:rFonts w:asciiTheme="majorHAnsi" w:hAnsiTheme="majorHAnsi"/>
          <w:b/>
          <w:bCs/>
          <w:sz w:val="22"/>
        </w:rPr>
        <w:t>.</w:t>
      </w:r>
      <w:r w:rsidRPr="00AC2BD6">
        <w:rPr>
          <w:rFonts w:asciiTheme="majorHAnsi" w:hAnsiTheme="majorHAnsi"/>
          <w:b/>
          <w:bCs/>
          <w:sz w:val="22"/>
        </w:rPr>
        <w:t xml:space="preserve"> </w:t>
      </w:r>
      <w:r w:rsidRPr="00AC2BD6">
        <w:rPr>
          <w:rFonts w:asciiTheme="majorHAnsi" w:hAnsiTheme="majorHAnsi"/>
          <w:sz w:val="22"/>
        </w:rPr>
        <w:t xml:space="preserve">All nominations must be </w:t>
      </w:r>
      <w:r w:rsidRPr="00AC2BD6">
        <w:rPr>
          <w:rFonts w:asciiTheme="majorHAnsi" w:hAnsiTheme="majorHAnsi"/>
          <w:b/>
          <w:sz w:val="22"/>
        </w:rPr>
        <w:t xml:space="preserve">submitted </w:t>
      </w:r>
      <w:r w:rsidR="00BF5BD0" w:rsidRPr="00AC2BD6">
        <w:rPr>
          <w:rFonts w:asciiTheme="majorHAnsi" w:hAnsiTheme="majorHAnsi"/>
          <w:b/>
          <w:sz w:val="22"/>
        </w:rPr>
        <w:t>either electronically or by fax</w:t>
      </w:r>
      <w:r w:rsidR="00BF5BD0" w:rsidRPr="00AC2BD6">
        <w:rPr>
          <w:rFonts w:asciiTheme="majorHAnsi" w:hAnsiTheme="majorHAnsi"/>
          <w:sz w:val="22"/>
        </w:rPr>
        <w:t xml:space="preserve"> </w:t>
      </w:r>
      <w:r w:rsidRPr="00AC2BD6">
        <w:rPr>
          <w:rFonts w:asciiTheme="majorHAnsi" w:hAnsiTheme="majorHAnsi"/>
          <w:sz w:val="22"/>
        </w:rPr>
        <w:t>to the Chairman of the CEAC Memorial Fund and Scholarship Committee.</w:t>
      </w:r>
    </w:p>
    <w:p w14:paraId="7716923E" w14:textId="77777777" w:rsidR="00770ACA" w:rsidRPr="00AC2BD6" w:rsidRDefault="00770ACA" w:rsidP="00AC2BD6">
      <w:pPr>
        <w:pStyle w:val="BodyText"/>
        <w:pBdr>
          <w:bottom w:val="single" w:sz="4" w:space="1" w:color="auto"/>
        </w:pBdr>
        <w:jc w:val="both"/>
        <w:rPr>
          <w:rFonts w:asciiTheme="majorHAnsi" w:hAnsiTheme="majorHAnsi"/>
          <w:sz w:val="22"/>
        </w:rPr>
      </w:pPr>
    </w:p>
    <w:p w14:paraId="37F5479D" w14:textId="77777777" w:rsidR="00770ACA" w:rsidRPr="00AC2BD6" w:rsidRDefault="00770ACA" w:rsidP="00AC2BD6">
      <w:pPr>
        <w:pStyle w:val="BodyText"/>
        <w:pBdr>
          <w:bottom w:val="single" w:sz="4" w:space="1" w:color="auto"/>
        </w:pBdr>
        <w:jc w:val="both"/>
        <w:rPr>
          <w:rFonts w:asciiTheme="majorHAnsi" w:hAnsiTheme="majorHAnsi"/>
          <w:b/>
          <w:bCs/>
          <w:sz w:val="22"/>
        </w:rPr>
      </w:pPr>
      <w:r w:rsidRPr="00AC2BD6">
        <w:rPr>
          <w:rFonts w:asciiTheme="majorHAnsi" w:hAnsiTheme="majorHAnsi"/>
          <w:b/>
          <w:bCs/>
          <w:sz w:val="22"/>
        </w:rPr>
        <w:t>NOMINATIONS FOR AWARD</w:t>
      </w:r>
    </w:p>
    <w:p w14:paraId="57C92BE0" w14:textId="77777777" w:rsidR="00770ACA" w:rsidRPr="00AC2BD6" w:rsidRDefault="00770ACA">
      <w:pPr>
        <w:pStyle w:val="BodyText"/>
        <w:jc w:val="both"/>
        <w:rPr>
          <w:rFonts w:asciiTheme="majorHAnsi" w:hAnsiTheme="majorHAnsi"/>
          <w:sz w:val="22"/>
        </w:rPr>
      </w:pPr>
    </w:p>
    <w:p w14:paraId="5BA5020C" w14:textId="77777777" w:rsidR="00770ACA" w:rsidRPr="00AC2BD6" w:rsidRDefault="00770ACA">
      <w:pPr>
        <w:pStyle w:val="BodyText"/>
        <w:jc w:val="both"/>
        <w:rPr>
          <w:rFonts w:asciiTheme="majorHAnsi" w:hAnsiTheme="majorHAnsi"/>
          <w:sz w:val="22"/>
        </w:rPr>
      </w:pPr>
      <w:r w:rsidRPr="00AC2BD6">
        <w:rPr>
          <w:rFonts w:asciiTheme="majorHAnsi" w:hAnsiTheme="majorHAnsi"/>
          <w:sz w:val="22"/>
        </w:rPr>
        <w:t>A nominee for the County Engineer Award does not necessarily have to occupy the County Engineer position. However, nominees must occupy a position with responsibility for a major Public Works functional area (i.e.; Roads, Solid Waste, etc.).</w:t>
      </w:r>
    </w:p>
    <w:p w14:paraId="644C5FBF" w14:textId="77777777" w:rsidR="00770ACA" w:rsidRPr="00AC2BD6" w:rsidRDefault="00770ACA">
      <w:pPr>
        <w:pStyle w:val="BodyText"/>
        <w:jc w:val="both"/>
        <w:rPr>
          <w:rFonts w:asciiTheme="majorHAnsi" w:hAnsiTheme="majorHAnsi"/>
          <w:sz w:val="22"/>
        </w:rPr>
      </w:pPr>
    </w:p>
    <w:p w14:paraId="610216F9" w14:textId="77777777" w:rsidR="00770ACA" w:rsidRPr="00AC2BD6" w:rsidRDefault="00770ACA">
      <w:pPr>
        <w:pStyle w:val="BodyText"/>
        <w:jc w:val="both"/>
        <w:rPr>
          <w:rFonts w:asciiTheme="majorHAnsi" w:hAnsiTheme="majorHAnsi"/>
          <w:sz w:val="22"/>
        </w:rPr>
      </w:pPr>
      <w:r w:rsidRPr="00AC2BD6">
        <w:rPr>
          <w:rFonts w:asciiTheme="majorHAnsi" w:hAnsiTheme="majorHAnsi"/>
          <w:sz w:val="22"/>
        </w:rPr>
        <w:t xml:space="preserve">Repeat nominees will be reviewed with all other nominees, unless they were also recognized as the Engineer of the Year by NACE. </w:t>
      </w:r>
      <w:r w:rsidRPr="00AC2BD6">
        <w:rPr>
          <w:rFonts w:asciiTheme="majorHAnsi" w:hAnsiTheme="majorHAnsi"/>
          <w:b/>
          <w:bCs/>
          <w:sz w:val="22"/>
        </w:rPr>
        <w:t>Individuals previously recognized by NACE will not be considered again.</w:t>
      </w:r>
      <w:r w:rsidRPr="00AC2BD6">
        <w:rPr>
          <w:rFonts w:asciiTheme="majorHAnsi" w:hAnsiTheme="majorHAnsi"/>
          <w:sz w:val="22"/>
        </w:rPr>
        <w:t xml:space="preserve"> If the candidate considered the most qualified has previously been recognized as a California County Engineer of the Year, the award will be granted to the candidate from the other category (Urban/Rural) unless that candidate has also been previously recognized as Engineer of the Year by CEAC. If both the top candidates have previously been recognized in California but not at NACE, the candidate considered most qualified will be granted the recognition. In either case, both candidates will be nominated to NACE in their respective categories.</w:t>
      </w:r>
    </w:p>
    <w:p w14:paraId="28384093" w14:textId="77777777" w:rsidR="00770ACA" w:rsidRPr="00AC2BD6" w:rsidRDefault="00770ACA">
      <w:pPr>
        <w:pStyle w:val="BodyText"/>
        <w:jc w:val="both"/>
        <w:rPr>
          <w:rFonts w:asciiTheme="majorHAnsi" w:hAnsiTheme="majorHAnsi"/>
          <w:sz w:val="22"/>
        </w:rPr>
      </w:pPr>
    </w:p>
    <w:p w14:paraId="11121362" w14:textId="77777777" w:rsidR="00770ACA" w:rsidRPr="00AC2BD6" w:rsidRDefault="00770ACA">
      <w:pPr>
        <w:pStyle w:val="BodyText"/>
        <w:jc w:val="both"/>
        <w:rPr>
          <w:rFonts w:asciiTheme="majorHAnsi" w:hAnsiTheme="majorHAnsi"/>
          <w:sz w:val="22"/>
        </w:rPr>
      </w:pPr>
      <w:r w:rsidRPr="00AC2BD6">
        <w:rPr>
          <w:rFonts w:asciiTheme="majorHAnsi" w:hAnsiTheme="majorHAnsi"/>
          <w:sz w:val="22"/>
        </w:rPr>
        <w:t>If a candidate has been previously recognized in one category and either changed employment or the classification of the county has changed so that the competition is in a different category, it will be considered a repeat nomination.</w:t>
      </w:r>
    </w:p>
    <w:p w14:paraId="7D7E511E" w14:textId="77777777" w:rsidR="00770ACA" w:rsidRPr="00AC2BD6" w:rsidRDefault="00770ACA">
      <w:pPr>
        <w:pStyle w:val="BodyText"/>
        <w:jc w:val="both"/>
        <w:rPr>
          <w:rFonts w:asciiTheme="majorHAnsi" w:hAnsiTheme="majorHAnsi"/>
          <w:sz w:val="22"/>
        </w:rPr>
      </w:pPr>
    </w:p>
    <w:p w14:paraId="71FAE6C7" w14:textId="77777777" w:rsidR="00770ACA" w:rsidRPr="00AC2BD6" w:rsidRDefault="00770ACA">
      <w:pPr>
        <w:pStyle w:val="BodyText"/>
        <w:jc w:val="both"/>
        <w:rPr>
          <w:rFonts w:asciiTheme="majorHAnsi" w:hAnsiTheme="majorHAnsi"/>
          <w:sz w:val="22"/>
        </w:rPr>
      </w:pPr>
      <w:r w:rsidRPr="00AC2BD6">
        <w:rPr>
          <w:rFonts w:asciiTheme="majorHAnsi" w:hAnsiTheme="majorHAnsi"/>
          <w:sz w:val="22"/>
        </w:rPr>
        <w:t>A member of the CEAC Memorial Fund and Scholarship Committee, who is nominated, will not participate in the review/selection process.</w:t>
      </w:r>
    </w:p>
    <w:p w14:paraId="41745C4D" w14:textId="77777777" w:rsidR="00770ACA" w:rsidRPr="00AC2BD6" w:rsidRDefault="00770ACA">
      <w:pPr>
        <w:pStyle w:val="BodyText"/>
        <w:jc w:val="both"/>
        <w:rPr>
          <w:rFonts w:asciiTheme="majorHAnsi" w:hAnsiTheme="majorHAnsi"/>
          <w:sz w:val="22"/>
        </w:rPr>
      </w:pPr>
    </w:p>
    <w:p w14:paraId="2805C121" w14:textId="77777777" w:rsidR="00770ACA" w:rsidRPr="00AC2BD6" w:rsidRDefault="00770ACA">
      <w:pPr>
        <w:pStyle w:val="BodyText"/>
        <w:jc w:val="both"/>
        <w:rPr>
          <w:rFonts w:asciiTheme="majorHAnsi" w:hAnsiTheme="majorHAnsi"/>
          <w:sz w:val="22"/>
        </w:rPr>
      </w:pPr>
      <w:r w:rsidRPr="00AC2BD6">
        <w:rPr>
          <w:rFonts w:asciiTheme="majorHAnsi" w:hAnsiTheme="majorHAnsi"/>
          <w:sz w:val="22"/>
        </w:rPr>
        <w:t>The award, presented each year at the Annual Fall CEAC Meeting, shall read as follows:</w:t>
      </w:r>
    </w:p>
    <w:p w14:paraId="7FCEC994" w14:textId="77777777" w:rsidR="00770ACA" w:rsidRPr="00AC2BD6" w:rsidRDefault="00770ACA">
      <w:pPr>
        <w:pStyle w:val="BodyText"/>
        <w:jc w:val="both"/>
        <w:rPr>
          <w:rFonts w:asciiTheme="majorHAnsi" w:hAnsiTheme="majorHAnsi"/>
          <w:sz w:val="22"/>
        </w:rPr>
      </w:pPr>
    </w:p>
    <w:p w14:paraId="3B18349E" w14:textId="77777777" w:rsidR="00770ACA" w:rsidRPr="00AC2BD6" w:rsidRDefault="00770ACA">
      <w:pPr>
        <w:pStyle w:val="BodyText"/>
        <w:jc w:val="center"/>
        <w:rPr>
          <w:rFonts w:asciiTheme="majorHAnsi" w:hAnsiTheme="majorHAnsi"/>
          <w:b/>
          <w:bCs/>
          <w:i/>
          <w:iCs/>
          <w:sz w:val="24"/>
        </w:rPr>
      </w:pPr>
      <w:r w:rsidRPr="00AC2BD6">
        <w:rPr>
          <w:rFonts w:asciiTheme="majorHAnsi" w:hAnsiTheme="majorHAnsi"/>
          <w:b/>
          <w:bCs/>
          <w:i/>
          <w:iCs/>
          <w:sz w:val="24"/>
        </w:rPr>
        <w:t>“For exemplary application of engineering management</w:t>
      </w:r>
    </w:p>
    <w:p w14:paraId="2AA762FF" w14:textId="77777777" w:rsidR="00770ACA" w:rsidRPr="00AC2BD6" w:rsidRDefault="00770ACA">
      <w:pPr>
        <w:pStyle w:val="BodyText"/>
        <w:jc w:val="center"/>
        <w:rPr>
          <w:rFonts w:asciiTheme="majorHAnsi" w:hAnsiTheme="majorHAnsi"/>
          <w:b/>
          <w:bCs/>
          <w:i/>
          <w:iCs/>
          <w:sz w:val="24"/>
        </w:rPr>
      </w:pPr>
      <w:r w:rsidRPr="00AC2BD6">
        <w:rPr>
          <w:rFonts w:asciiTheme="majorHAnsi" w:hAnsiTheme="majorHAnsi"/>
          <w:b/>
          <w:bCs/>
          <w:i/>
          <w:iCs/>
          <w:sz w:val="24"/>
        </w:rPr>
        <w:t>principles in the field of county engineering”</w:t>
      </w:r>
    </w:p>
    <w:p w14:paraId="728DA30E" w14:textId="77777777" w:rsidR="00770ACA" w:rsidRPr="00AC2BD6" w:rsidRDefault="00770ACA" w:rsidP="00AC2BD6">
      <w:pPr>
        <w:pStyle w:val="BodyText"/>
        <w:pBdr>
          <w:bottom w:val="single" w:sz="4" w:space="1" w:color="auto"/>
        </w:pBdr>
        <w:jc w:val="both"/>
        <w:rPr>
          <w:rFonts w:asciiTheme="majorHAnsi" w:hAnsiTheme="majorHAnsi"/>
          <w:sz w:val="22"/>
        </w:rPr>
      </w:pPr>
    </w:p>
    <w:p w14:paraId="3EB548CC" w14:textId="77777777" w:rsidR="00770ACA" w:rsidRPr="00AC2BD6" w:rsidRDefault="00770ACA" w:rsidP="00AC2BD6">
      <w:pPr>
        <w:pStyle w:val="BodyText"/>
        <w:pBdr>
          <w:bottom w:val="single" w:sz="4" w:space="1" w:color="auto"/>
        </w:pBdr>
        <w:jc w:val="both"/>
        <w:rPr>
          <w:rFonts w:asciiTheme="majorHAnsi" w:hAnsiTheme="majorHAnsi"/>
          <w:b/>
          <w:bCs/>
          <w:sz w:val="22"/>
        </w:rPr>
      </w:pPr>
      <w:r w:rsidRPr="00AC2BD6">
        <w:rPr>
          <w:rFonts w:asciiTheme="majorHAnsi" w:hAnsiTheme="majorHAnsi"/>
          <w:b/>
          <w:bCs/>
          <w:sz w:val="22"/>
        </w:rPr>
        <w:t>SELECTION</w:t>
      </w:r>
    </w:p>
    <w:p w14:paraId="4BB68590" w14:textId="77777777" w:rsidR="00770ACA" w:rsidRPr="00AC2BD6" w:rsidRDefault="00770ACA">
      <w:pPr>
        <w:pStyle w:val="BodyText"/>
        <w:jc w:val="both"/>
        <w:rPr>
          <w:rFonts w:asciiTheme="majorHAnsi" w:hAnsiTheme="majorHAnsi"/>
          <w:sz w:val="22"/>
        </w:rPr>
      </w:pPr>
    </w:p>
    <w:p w14:paraId="342EBBC8" w14:textId="77777777" w:rsidR="00770ACA" w:rsidRPr="00AC2BD6" w:rsidRDefault="00770ACA">
      <w:pPr>
        <w:pStyle w:val="BodyText"/>
        <w:jc w:val="both"/>
        <w:rPr>
          <w:rFonts w:asciiTheme="majorHAnsi" w:hAnsiTheme="majorHAnsi"/>
          <w:sz w:val="22"/>
        </w:rPr>
      </w:pPr>
      <w:r w:rsidRPr="00AC2BD6">
        <w:rPr>
          <w:rFonts w:asciiTheme="majorHAnsi" w:hAnsiTheme="majorHAnsi"/>
          <w:sz w:val="22"/>
        </w:rPr>
        <w:t>The CEAC Memorial Fund and Scholarship Committee shall review the applications in accordance with the point rating system and select the California County Engineer of the Year.</w:t>
      </w:r>
    </w:p>
    <w:p w14:paraId="7FE6B2A8" w14:textId="77777777" w:rsidR="00770ACA" w:rsidRPr="00AC2BD6" w:rsidRDefault="00770ACA">
      <w:pPr>
        <w:pStyle w:val="BodyText"/>
        <w:jc w:val="both"/>
        <w:rPr>
          <w:rFonts w:asciiTheme="majorHAnsi" w:hAnsiTheme="majorHAnsi"/>
          <w:sz w:val="22"/>
        </w:rPr>
      </w:pPr>
    </w:p>
    <w:p w14:paraId="5060D06A" w14:textId="77777777" w:rsidR="00770ACA" w:rsidRPr="00AC2BD6" w:rsidRDefault="00770ACA" w:rsidP="00AC2BD6">
      <w:pPr>
        <w:pStyle w:val="BodyText"/>
        <w:pBdr>
          <w:bottom w:val="single" w:sz="4" w:space="1" w:color="auto"/>
        </w:pBdr>
        <w:jc w:val="both"/>
        <w:rPr>
          <w:rFonts w:asciiTheme="majorHAnsi" w:hAnsiTheme="majorHAnsi"/>
          <w:b/>
          <w:bCs/>
          <w:sz w:val="22"/>
        </w:rPr>
      </w:pPr>
      <w:r w:rsidRPr="00AC2BD6">
        <w:rPr>
          <w:rFonts w:asciiTheme="majorHAnsi" w:hAnsiTheme="majorHAnsi"/>
          <w:b/>
          <w:bCs/>
          <w:sz w:val="22"/>
        </w:rPr>
        <w:t>SUBMITTAL OF APPLICATION TO NACE</w:t>
      </w:r>
    </w:p>
    <w:p w14:paraId="2D28563D" w14:textId="77777777" w:rsidR="00770ACA" w:rsidRPr="00AC2BD6" w:rsidRDefault="00770ACA">
      <w:pPr>
        <w:pStyle w:val="BodyText"/>
        <w:jc w:val="both"/>
        <w:rPr>
          <w:rFonts w:asciiTheme="majorHAnsi" w:hAnsiTheme="majorHAnsi"/>
          <w:sz w:val="22"/>
        </w:rPr>
      </w:pPr>
    </w:p>
    <w:p w14:paraId="7F8132EE" w14:textId="77777777" w:rsidR="00770ACA" w:rsidRPr="00AC2BD6" w:rsidRDefault="00770ACA">
      <w:pPr>
        <w:pStyle w:val="BodyText"/>
        <w:jc w:val="both"/>
        <w:rPr>
          <w:rFonts w:asciiTheme="majorHAnsi" w:hAnsiTheme="majorHAnsi"/>
          <w:sz w:val="22"/>
        </w:rPr>
      </w:pPr>
      <w:r w:rsidRPr="00AC2BD6">
        <w:rPr>
          <w:rFonts w:asciiTheme="majorHAnsi" w:hAnsiTheme="majorHAnsi"/>
          <w:sz w:val="22"/>
        </w:rPr>
        <w:t>The application for the nominee selected as the California County Engineer of the Year will automatically be submitted to NACE as a California nominee for Engineer of the Year in the proper category (urban or rural). The CEAC Memorial Fund and Scholarship Committee may also select another nominee in the other category as the California nominee in that category.</w:t>
      </w:r>
    </w:p>
    <w:sectPr w:rsidR="00770ACA" w:rsidRPr="00AC2BD6" w:rsidSect="00AC2BD6">
      <w:pgSz w:w="12240" w:h="15840"/>
      <w:pgMar w:top="864"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DDB"/>
    <w:rsid w:val="0007036E"/>
    <w:rsid w:val="000B13B6"/>
    <w:rsid w:val="00135819"/>
    <w:rsid w:val="00340CD0"/>
    <w:rsid w:val="003553D8"/>
    <w:rsid w:val="00372D2D"/>
    <w:rsid w:val="003F0D18"/>
    <w:rsid w:val="00415EF3"/>
    <w:rsid w:val="004B5F0C"/>
    <w:rsid w:val="00540DAB"/>
    <w:rsid w:val="00673265"/>
    <w:rsid w:val="006877B1"/>
    <w:rsid w:val="00715CA1"/>
    <w:rsid w:val="00716092"/>
    <w:rsid w:val="00770ACA"/>
    <w:rsid w:val="008A0185"/>
    <w:rsid w:val="00946FAE"/>
    <w:rsid w:val="00954909"/>
    <w:rsid w:val="00961F43"/>
    <w:rsid w:val="009C7A0D"/>
    <w:rsid w:val="00A046EB"/>
    <w:rsid w:val="00A37133"/>
    <w:rsid w:val="00A710A8"/>
    <w:rsid w:val="00AC2BD6"/>
    <w:rsid w:val="00BF5BD0"/>
    <w:rsid w:val="00C60C5F"/>
    <w:rsid w:val="00C94AFE"/>
    <w:rsid w:val="00CE7D99"/>
    <w:rsid w:val="00D517A4"/>
    <w:rsid w:val="00DC4C39"/>
    <w:rsid w:val="00E77A98"/>
    <w:rsid w:val="00EA7DDB"/>
    <w:rsid w:val="00F2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09C2F"/>
  <w15:docId w15:val="{ED31E8AE-8F54-4D37-B010-0EA72BEF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alloonText">
    <w:name w:val="Balloon Text"/>
    <w:basedOn w:val="Normal"/>
    <w:semiHidden/>
    <w:rsid w:val="00BF5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GUIDELINES FOR SELECTING NOMINEES FOR THE</vt:lpstr>
    </vt:vector>
  </TitlesOfParts>
  <Company>Public Works</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SELECTING NOMINEES FOR THE</dc:title>
  <dc:creator>Employee</dc:creator>
  <cp:lastModifiedBy>Merrin Gerety</cp:lastModifiedBy>
  <cp:revision>3</cp:revision>
  <cp:lastPrinted>2008-10-29T17:13:00Z</cp:lastPrinted>
  <dcterms:created xsi:type="dcterms:W3CDTF">2021-10-26T22:04:00Z</dcterms:created>
  <dcterms:modified xsi:type="dcterms:W3CDTF">2022-08-23T19:38:00Z</dcterms:modified>
</cp:coreProperties>
</file>